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A3EB" w14:textId="77777777" w:rsidR="002B1506" w:rsidRPr="00AF5541" w:rsidRDefault="002B1506" w:rsidP="00E9794B">
      <w:pPr>
        <w:pStyle w:val="Title"/>
        <w:ind w:right="-988"/>
        <w:rPr>
          <w:lang w:val="en-AU"/>
        </w:rPr>
      </w:pPr>
      <w:r w:rsidRPr="00AF5541">
        <w:rPr>
          <w:lang w:val="en-AU"/>
        </w:rPr>
        <w:t xml:space="preserve">Sentral </w:t>
      </w:r>
    </w:p>
    <w:p w14:paraId="541C3BCA" w14:textId="23436077" w:rsidR="003312ED" w:rsidRPr="00AF5541" w:rsidRDefault="002B1506" w:rsidP="002B1506">
      <w:pPr>
        <w:pStyle w:val="Title"/>
      </w:pPr>
      <w:r w:rsidRPr="27D676C4">
        <w:rPr>
          <w:lang w:val="en-AU"/>
        </w:rPr>
        <w:t>Admissions</w:t>
      </w:r>
    </w:p>
    <w:p w14:paraId="0DC89616" w14:textId="1BD32996" w:rsidR="004A3E0D" w:rsidRPr="00AF5541" w:rsidRDefault="004A3E0D" w:rsidP="27D676C4">
      <w:pPr>
        <w:rPr>
          <w:lang w:val="en-AU"/>
        </w:rPr>
      </w:pPr>
    </w:p>
    <w:tbl>
      <w:tblPr>
        <w:tblStyle w:val="TableGrid"/>
        <w:tblW w:w="0" w:type="auto"/>
        <w:tblLook w:val="04A0" w:firstRow="1" w:lastRow="0" w:firstColumn="1" w:lastColumn="0" w:noHBand="0" w:noVBand="1"/>
      </w:tblPr>
      <w:tblGrid>
        <w:gridCol w:w="2830"/>
        <w:gridCol w:w="6520"/>
      </w:tblGrid>
      <w:tr w:rsidR="004A3E0D" w:rsidRPr="00AF5541" w14:paraId="139B2762" w14:textId="77777777" w:rsidTr="27D676C4">
        <w:tc>
          <w:tcPr>
            <w:tcW w:w="2830" w:type="dxa"/>
            <w:vAlign w:val="center"/>
          </w:tcPr>
          <w:p w14:paraId="7120327E" w14:textId="4DB8768D" w:rsidR="004A3E0D" w:rsidRPr="00AF5541" w:rsidRDefault="004A3E0D" w:rsidP="004A3E0D">
            <w:pPr>
              <w:rPr>
                <w:rFonts w:ascii="Arial Nova" w:hAnsi="Arial Nova"/>
                <w:lang w:val="en-AU"/>
              </w:rPr>
            </w:pPr>
            <w:r w:rsidRPr="00AF5541">
              <w:rPr>
                <w:rFonts w:ascii="Arial Nova" w:hAnsi="Arial Nova"/>
                <w:lang w:val="en-AU"/>
              </w:rPr>
              <w:t>Customer Segment</w:t>
            </w:r>
          </w:p>
        </w:tc>
        <w:tc>
          <w:tcPr>
            <w:tcW w:w="6520" w:type="dxa"/>
            <w:vAlign w:val="center"/>
          </w:tcPr>
          <w:p w14:paraId="7B3DF98A" w14:textId="29F1FEF4" w:rsidR="004A3E0D" w:rsidRPr="00AF5541" w:rsidRDefault="004A3E0D" w:rsidP="004A3E0D">
            <w:pPr>
              <w:rPr>
                <w:rFonts w:ascii="Arial Nova" w:hAnsi="Arial Nova"/>
                <w:lang w:val="en-AU"/>
              </w:rPr>
            </w:pPr>
            <w:r w:rsidRPr="27D676C4">
              <w:rPr>
                <w:rFonts w:ascii="Arial Nova" w:hAnsi="Arial Nova"/>
                <w:lang w:val="en-AU"/>
              </w:rPr>
              <w:t>Independent School</w:t>
            </w:r>
          </w:p>
        </w:tc>
      </w:tr>
    </w:tbl>
    <w:p w14:paraId="458F21B9" w14:textId="16DF40E0" w:rsidR="004A3E0D" w:rsidRPr="00AF5541" w:rsidRDefault="004A3E0D" w:rsidP="004A3E0D">
      <w:pPr>
        <w:rPr>
          <w:lang w:val="en-AU"/>
        </w:rPr>
      </w:pPr>
    </w:p>
    <w:p w14:paraId="5A2E8EF8" w14:textId="77777777" w:rsidR="003312ED" w:rsidRPr="00AF5541" w:rsidRDefault="00BC388A">
      <w:pPr>
        <w:pStyle w:val="Heading1"/>
        <w:rPr>
          <w:lang w:val="en-AU"/>
        </w:rPr>
      </w:pPr>
      <w:sdt>
        <w:sdtPr>
          <w:rPr>
            <w:lang w:val="en-AU"/>
          </w:rPr>
          <w:alias w:val="Overview:"/>
          <w:tag w:val="Overview:"/>
          <w:id w:val="1877890496"/>
          <w:placeholder>
            <w:docPart w:val="41EE79B7CA4C4337A881F1CCA93EF49E"/>
          </w:placeholder>
          <w:temporary/>
          <w:showingPlcHdr/>
          <w15:appearance w15:val="hidden"/>
        </w:sdtPr>
        <w:sdtEndPr/>
        <w:sdtContent>
          <w:r w:rsidR="000A0612" w:rsidRPr="00AF5541">
            <w:rPr>
              <w:lang w:val="en-AU"/>
            </w:rPr>
            <w:t>Overview</w:t>
          </w:r>
        </w:sdtContent>
      </w:sdt>
    </w:p>
    <w:p w14:paraId="472FB116" w14:textId="4A8BCF7F" w:rsidR="003312ED" w:rsidRPr="00AF5541" w:rsidRDefault="004A3E0D">
      <w:pPr>
        <w:pStyle w:val="Heading2"/>
        <w:rPr>
          <w:rFonts w:ascii="Arial Nova" w:hAnsi="Arial Nova"/>
          <w:lang w:val="en-AU"/>
        </w:rPr>
      </w:pPr>
      <w:r w:rsidRPr="00AF5541">
        <w:rPr>
          <w:rFonts w:ascii="Arial Nova" w:hAnsi="Arial Nova"/>
          <w:lang w:val="en-AU"/>
        </w:rPr>
        <w:t xml:space="preserve">What </w:t>
      </w:r>
      <w:r w:rsidR="001B375C" w:rsidRPr="00AF5541">
        <w:rPr>
          <w:rFonts w:ascii="Arial Nova" w:hAnsi="Arial Nova"/>
          <w:lang w:val="en-AU"/>
        </w:rPr>
        <w:t xml:space="preserve">problem does this module </w:t>
      </w:r>
      <w:r w:rsidR="77402A9A" w:rsidRPr="00AF5541">
        <w:rPr>
          <w:rFonts w:ascii="Arial Nova" w:hAnsi="Arial Nova"/>
          <w:lang w:val="en-AU"/>
        </w:rPr>
        <w:t>address</w:t>
      </w:r>
      <w:r w:rsidR="001B375C" w:rsidRPr="00AF5541">
        <w:rPr>
          <w:rFonts w:ascii="Arial Nova" w:hAnsi="Arial Nova"/>
          <w:lang w:val="en-AU"/>
        </w:rPr>
        <w:t xml:space="preserve">? </w:t>
      </w:r>
    </w:p>
    <w:tbl>
      <w:tblPr>
        <w:tblStyle w:val="TipTable"/>
        <w:tblW w:w="0" w:type="auto"/>
        <w:tblLook w:val="04A0" w:firstRow="1" w:lastRow="0" w:firstColumn="1" w:lastColumn="0" w:noHBand="0" w:noVBand="1"/>
        <w:tblDescription w:val="Layout table"/>
      </w:tblPr>
      <w:tblGrid>
        <w:gridCol w:w="426"/>
        <w:gridCol w:w="8357"/>
        <w:gridCol w:w="577"/>
      </w:tblGrid>
      <w:tr w:rsidR="002B1506" w:rsidRPr="00AF5541" w14:paraId="02A418EB" w14:textId="77777777" w:rsidTr="27D676C4">
        <w:tc>
          <w:tcPr>
            <w:cnfStyle w:val="001000000000" w:firstRow="0" w:lastRow="0" w:firstColumn="1" w:lastColumn="0" w:oddVBand="0" w:evenVBand="0" w:oddHBand="0" w:evenHBand="0" w:firstRowFirstColumn="0" w:firstRowLastColumn="0" w:lastRowFirstColumn="0" w:lastRowLastColumn="0"/>
            <w:tcW w:w="426" w:type="dxa"/>
          </w:tcPr>
          <w:p w14:paraId="0BA96F8A" w14:textId="77777777" w:rsidR="002B1506" w:rsidRPr="00AF5541" w:rsidRDefault="002B1506" w:rsidP="0020579D">
            <w:pPr>
              <w:rPr>
                <w:rFonts w:ascii="Arial Nova" w:hAnsi="Arial Nova"/>
                <w:lang w:val="en-AU"/>
              </w:rPr>
            </w:pPr>
            <w:r w:rsidRPr="00AF5541">
              <w:rPr>
                <w:rFonts w:ascii="Arial Nova" w:hAnsi="Arial Nova"/>
                <w:noProof/>
                <w:lang w:val="en-AU" w:eastAsia="en-US"/>
              </w:rPr>
              <mc:AlternateContent>
                <mc:Choice Requires="wpg">
                  <w:drawing>
                    <wp:inline distT="0" distB="0" distL="0" distR="0" wp14:anchorId="606F66DC" wp14:editId="2CC9FCAF">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a="http://schemas.openxmlformats.org/drawingml/2006/main" xmlns:arto="http://schemas.microsoft.com/office/word/2006/arto">
                  <w:pict w14:anchorId="6B22E206">
                    <v:group id="Group 5" style="width:11.15pt;height:11.15pt;mso-position-horizontal-relative:char;mso-position-vertical-relative:line" alt="Tip icon" coordsize="141605,141605" o:spid="_x0000_s1026" w14:anchorId="7AB0E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style="position:absolute;width:141605;height:141605;visibility:visible;mso-wrap-style:square;v-text-anchor:top" alt="Blue rectangle" o:spid="_x0000_s1027" fillcolor="#2e74b5 [2404]"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v:shape id="Freeform 21" style="position:absolute;left:58420;top:22225;width:24765;height:97155;visibility:visible;mso-wrap-style:square;v-text-anchor:top" alt="Information icon" coordsize="541,2151" o:spid="_x0000_s1028" stroked="f" strokeweight="0" path="m30,791r481,l511,2151r-481,l30,791xm271,r40,3l349,11r35,15l418,44r29,22l475,93r22,30l516,157r14,36l538,230r3,40l538,310r-8,37l516,384r-19,33l475,447r-28,27l418,496r-34,19l349,529r-38,9l271,540r-40,-2l193,529,157,515,125,496,94,474,68,447,44,417,26,384,13,347,3,310,,270,3,230,13,193,26,157,44,123,68,93,94,66,125,44,157,26,193,11,231,3,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8357" w:type="dxa"/>
          </w:tcPr>
          <w:p w14:paraId="12125C19" w14:textId="6D483FA1" w:rsidR="002B1506" w:rsidRPr="00AF5541" w:rsidRDefault="7A4A54DD" w:rsidP="00E9794B">
            <w:pPr>
              <w:pStyle w:val="TipText"/>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27D676C4">
              <w:rPr>
                <w:rFonts w:ascii="Arial Nova" w:hAnsi="Arial Nova"/>
                <w:i w:val="0"/>
                <w:iCs w:val="0"/>
                <w:sz w:val="20"/>
                <w:szCs w:val="20"/>
                <w:lang w:val="en-AU"/>
              </w:rPr>
              <w:t>Sentral recognises that enrolling in a school is a significant journey for students and</w:t>
            </w:r>
            <w:r w:rsidR="00E9794B">
              <w:rPr>
                <w:rFonts w:ascii="Arial Nova" w:hAnsi="Arial Nova"/>
                <w:i w:val="0"/>
                <w:iCs w:val="0"/>
                <w:sz w:val="20"/>
                <w:szCs w:val="20"/>
                <w:lang w:val="en-AU"/>
              </w:rPr>
              <w:t xml:space="preserve"> </w:t>
            </w:r>
            <w:r w:rsidRPr="27D676C4">
              <w:rPr>
                <w:rFonts w:ascii="Arial Nova" w:hAnsi="Arial Nova"/>
                <w:i w:val="0"/>
                <w:iCs w:val="0"/>
                <w:sz w:val="20"/>
                <w:szCs w:val="20"/>
                <w:lang w:val="en-AU"/>
              </w:rPr>
              <w:t xml:space="preserve">their families. The Sentral Admissions module takes a new perspective on enrolment and helps nurture this journey for all involved. Separate to Enrolments, Sentral Admissions allows administration staff to </w:t>
            </w:r>
            <w:proofErr w:type="gramStart"/>
            <w:r w:rsidRPr="27D676C4">
              <w:rPr>
                <w:rFonts w:ascii="Arial Nova" w:hAnsi="Arial Nova"/>
                <w:i w:val="0"/>
                <w:iCs w:val="0"/>
                <w:sz w:val="20"/>
                <w:szCs w:val="20"/>
                <w:lang w:val="en-AU"/>
              </w:rPr>
              <w:t>more effectively focus on their core tasks</w:t>
            </w:r>
            <w:proofErr w:type="gramEnd"/>
            <w:r w:rsidRPr="27D676C4">
              <w:rPr>
                <w:rFonts w:ascii="Arial Nova" w:hAnsi="Arial Nova"/>
                <w:i w:val="0"/>
                <w:iCs w:val="0"/>
                <w:sz w:val="20"/>
                <w:szCs w:val="20"/>
                <w:lang w:val="en-AU"/>
              </w:rPr>
              <w:t>.</w:t>
            </w:r>
          </w:p>
          <w:p w14:paraId="1343DAAD" w14:textId="0067BB22" w:rsidR="002B1506" w:rsidRPr="00AF5541" w:rsidRDefault="7A4A54DD" w:rsidP="00E9794B">
            <w:pPr>
              <w:pStyle w:val="TipText"/>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27D676C4">
              <w:rPr>
                <w:rFonts w:ascii="Arial Nova" w:hAnsi="Arial Nova"/>
                <w:i w:val="0"/>
                <w:iCs w:val="0"/>
                <w:sz w:val="20"/>
                <w:szCs w:val="20"/>
                <w:lang w:val="en-AU"/>
              </w:rPr>
              <w:t>A streamlined documentation process simplifies the application procedure for parents and caregivers. Communication with the school is greatly enhanced through the effective recording of relevant information. This improves the management of enquiries and lead generation for prospective applicants.</w:t>
            </w:r>
          </w:p>
          <w:p w14:paraId="6C64EC47" w14:textId="1D982688" w:rsidR="002B1506" w:rsidRPr="00AF5541" w:rsidRDefault="7A4A54DD" w:rsidP="00E9794B">
            <w:pPr>
              <w:pStyle w:val="TipText"/>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27D676C4">
              <w:rPr>
                <w:rFonts w:ascii="Arial Nova" w:hAnsi="Arial Nova"/>
                <w:i w:val="0"/>
                <w:iCs w:val="0"/>
                <w:sz w:val="20"/>
                <w:szCs w:val="20"/>
                <w:lang w:val="en-AU"/>
              </w:rPr>
              <w:t>Sentral Admissions enables simpler planning for future student numbers with an intuitive dashboard. This broad oversight and streamlined process also allows Sentral Admissions to become an integral part of your school’s marketing operations. Admissions as a paid service can also supported through use of the Sentral API and Parent Porta</w:t>
            </w:r>
            <w:r w:rsidR="00E9794B">
              <w:rPr>
                <w:rFonts w:ascii="Arial Nova" w:hAnsi="Arial Nova"/>
                <w:i w:val="0"/>
                <w:iCs w:val="0"/>
                <w:sz w:val="20"/>
                <w:szCs w:val="20"/>
                <w:lang w:val="en-AU"/>
              </w:rPr>
              <w:t>l.</w:t>
            </w:r>
          </w:p>
          <w:p w14:paraId="61D8E98B" w14:textId="34F7B864" w:rsidR="002B1506" w:rsidRPr="00AF5541" w:rsidRDefault="002B1506" w:rsidP="27D676C4">
            <w:pPr>
              <w:pStyle w:val="TipText"/>
              <w:cnfStyle w:val="000000000000" w:firstRow="0" w:lastRow="0" w:firstColumn="0" w:lastColumn="0" w:oddVBand="0" w:evenVBand="0" w:oddHBand="0" w:evenHBand="0" w:firstRowFirstColumn="0" w:firstRowLastColumn="0" w:lastRowFirstColumn="0" w:lastRowLastColumn="0"/>
              <w:rPr>
                <w:rFonts w:ascii="Arial Nova" w:hAnsi="Arial Nova"/>
                <w:szCs w:val="16"/>
                <w:lang w:val="en-AU"/>
              </w:rPr>
            </w:pPr>
          </w:p>
        </w:tc>
        <w:tc>
          <w:tcPr>
            <w:tcW w:w="0" w:type="auto"/>
          </w:tcPr>
          <w:p w14:paraId="7E28ACBD" w14:textId="3C74A489" w:rsidR="002B1506" w:rsidRPr="00AF5541" w:rsidRDefault="002B1506" w:rsidP="008D5E06">
            <w:pPr>
              <w:pStyle w:val="TipText"/>
              <w:cnfStyle w:val="000000000000" w:firstRow="0" w:lastRow="0" w:firstColumn="0" w:lastColumn="0" w:oddVBand="0" w:evenVBand="0" w:oddHBand="0" w:evenHBand="0" w:firstRowFirstColumn="0" w:firstRowLastColumn="0" w:lastRowFirstColumn="0" w:lastRowLastColumn="0"/>
              <w:rPr>
                <w:rFonts w:ascii="Arial Nova" w:hAnsi="Arial Nova"/>
                <w:lang w:val="en-AU"/>
              </w:rPr>
            </w:pPr>
          </w:p>
          <w:p w14:paraId="7977C3EB" w14:textId="5C7A2501" w:rsidR="002B1506" w:rsidRPr="00AF5541" w:rsidRDefault="002B1506" w:rsidP="008D5E06">
            <w:pPr>
              <w:pStyle w:val="TipText"/>
              <w:cnfStyle w:val="000000000000" w:firstRow="0" w:lastRow="0" w:firstColumn="0" w:lastColumn="0" w:oddVBand="0" w:evenVBand="0" w:oddHBand="0" w:evenHBand="0" w:firstRowFirstColumn="0" w:firstRowLastColumn="0" w:lastRowFirstColumn="0" w:lastRowLastColumn="0"/>
              <w:rPr>
                <w:rFonts w:ascii="Arial Nova" w:hAnsi="Arial Nova"/>
                <w:lang w:val="en-AU"/>
              </w:rPr>
            </w:pPr>
          </w:p>
        </w:tc>
      </w:tr>
    </w:tbl>
    <w:p w14:paraId="42C4E5B1" w14:textId="25A88150" w:rsidR="003312ED" w:rsidRPr="00AF5541" w:rsidRDefault="00540B76">
      <w:pPr>
        <w:pStyle w:val="Heading2"/>
        <w:rPr>
          <w:rFonts w:ascii="Arial Nova" w:hAnsi="Arial Nova"/>
          <w:lang w:val="en-AU"/>
        </w:rPr>
      </w:pPr>
      <w:r w:rsidRPr="00AF5541">
        <w:rPr>
          <w:rFonts w:ascii="Arial Nova" w:hAnsi="Arial Nova"/>
          <w:lang w:val="en-AU"/>
        </w:rPr>
        <w:t>How</w:t>
      </w:r>
      <w:r w:rsidR="00A3007E" w:rsidRPr="00AF5541">
        <w:rPr>
          <w:rFonts w:ascii="Arial Nova" w:hAnsi="Arial Nova"/>
          <w:lang w:val="en-AU"/>
        </w:rPr>
        <w:t xml:space="preserve"> </w:t>
      </w:r>
      <w:r w:rsidR="001B375C" w:rsidRPr="00AF5541">
        <w:rPr>
          <w:rFonts w:ascii="Arial Nova" w:hAnsi="Arial Nova"/>
          <w:lang w:val="en-AU"/>
        </w:rPr>
        <w:t>does Sentral solve this?</w:t>
      </w:r>
      <w:r w:rsidRPr="00AF5541">
        <w:rPr>
          <w:rFonts w:ascii="Arial Nova" w:hAnsi="Arial Nova"/>
          <w:lang w:val="en-AU"/>
        </w:rPr>
        <w:t xml:space="preserve"> </w:t>
      </w:r>
    </w:p>
    <w:tbl>
      <w:tblPr>
        <w:tblStyle w:val="TipTable"/>
        <w:tblW w:w="5000" w:type="pct"/>
        <w:tblLook w:val="04A0" w:firstRow="1" w:lastRow="0" w:firstColumn="1" w:lastColumn="0" w:noHBand="0" w:noVBand="1"/>
        <w:tblDescription w:val="Layout table"/>
      </w:tblPr>
      <w:tblGrid>
        <w:gridCol w:w="427"/>
        <w:gridCol w:w="8933"/>
      </w:tblGrid>
      <w:tr w:rsidR="005D4DC9" w:rsidRPr="00AF5541" w14:paraId="5180A9F6" w14:textId="77777777" w:rsidTr="0F5B51E2">
        <w:tc>
          <w:tcPr>
            <w:cnfStyle w:val="001000000000" w:firstRow="0" w:lastRow="0" w:firstColumn="1" w:lastColumn="0" w:oddVBand="0" w:evenVBand="0" w:oddHBand="0" w:evenHBand="0" w:firstRowFirstColumn="0" w:firstRowLastColumn="0" w:lastRowFirstColumn="0" w:lastRowLastColumn="0"/>
            <w:tcW w:w="228" w:type="pct"/>
          </w:tcPr>
          <w:p w14:paraId="16AC84EE" w14:textId="77777777" w:rsidR="005D4DC9" w:rsidRPr="00AF5541" w:rsidRDefault="005D4DC9" w:rsidP="0020579D">
            <w:pPr>
              <w:rPr>
                <w:rFonts w:ascii="Arial Nova" w:hAnsi="Arial Nova"/>
                <w:i/>
                <w:iCs/>
                <w:lang w:val="en-AU"/>
              </w:rPr>
            </w:pPr>
            <w:r w:rsidRPr="00AF5541">
              <w:rPr>
                <w:rFonts w:ascii="Arial Nova" w:hAnsi="Arial Nova"/>
                <w:i/>
                <w:iCs/>
                <w:noProof/>
                <w:lang w:val="en-AU" w:eastAsia="en-US"/>
              </w:rPr>
              <mc:AlternateContent>
                <mc:Choice Requires="wpg">
                  <w:drawing>
                    <wp:inline distT="0" distB="0" distL="0" distR="0" wp14:anchorId="5C3885C4" wp14:editId="7F70A217">
                      <wp:extent cx="141605" cy="141605"/>
                      <wp:effectExtent l="0" t="0" r="0" b="0"/>
                      <wp:docPr id="6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63"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4" name="Freeform 6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a="http://schemas.openxmlformats.org/drawingml/2006/main" xmlns:arto="http://schemas.microsoft.com/office/word/2006/arto">
                  <w:pict w14:anchorId="70855E31">
                    <v:group id="Group 5" style="width:11.15pt;height:11.15pt;mso-position-horizontal-relative:char;mso-position-vertical-relative:line" alt="Tip icon" coordsize="141605,141605" o:spid="_x0000_s1026" w14:anchorId="2268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Uf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se86dXZGjNSwTuQ6+6LPodVD&#10;2Tpl3tQk1qU9bvGbz137a/ulM18c9Sfi/3LozvQKZs6LkvnrJHPxMjg5vvRCL17DfI5L5r0KQ35C&#10;rL75VX76OPu71TjoinybXLm0SKj+qln/xzT79ZS1hQpFT/xHzYJRs1+QaVl9rAonxn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GY&#10;15+6oqDq68T4yqT1T7Wuxyj5rC6wPOWJ/XFfDl+ash7+YEpHm5A0Rsnw8RfpuI8VxQ+T2BSUNPEi&#10;dZUldv6kE5tSZUxmlOo90pq+Ou5N4XvAAIdzhQXgLysnWDsXJwrVNOQYj2GS1HNOju9F36BQTCdL&#10;kefdN4VKMYFkUxB+QommwH4C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wDjFH68IAACVKAAADgAAAAAAAAAAAAAA&#10;AAAuAgAAZHJzL2Uyb0RvYy54bWxQSwECLQAUAAYACAAAACEABeIMPdkAAAADAQAADwAAAAAAAAAA&#10;AAAAAAAJCwAAZHJzL2Rvd25yZXYueG1sUEsFBgAAAAAEAAQA8wAAAA8MAAAAAA==&#10;">
                      <v:rect id="Rectangle 63" style="position:absolute;width:141605;height:141605;visibility:visible;mso-wrap-style:square;v-text-anchor:top" alt="Blue rectangle" o:spid="_x0000_s1027" fillcolor="#2e74b5 [2404]"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"/>
                      <v:shape id="Freeform 64" style="position:absolute;left:58420;top:22225;width:24765;height:97155;visibility:visible;mso-wrap-style:square;v-text-anchor:top" alt="Information icon" coordsize="541,2151" o:spid="_x0000_s1028" stroked="f" strokeweight="0" path="m30,791r481,l511,2151r-481,l30,791xm271,r40,3l349,11r35,15l418,44r29,22l475,93r22,30l516,157r14,36l538,230r3,40l538,310r-8,37l516,384r-19,33l475,447r-28,27l418,496r-34,19l349,529r-38,9l271,540r-40,-2l193,529,157,515,125,496,94,474,68,447,44,417,26,384,13,347,3,310,,270,3,230,13,193,26,157,44,123,68,93,94,66,125,44,157,26,193,11,231,3,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2" w:type="pct"/>
          </w:tcPr>
          <w:p w14:paraId="6CCAD275" w14:textId="503CC23B" w:rsidR="001B375C" w:rsidRPr="00AF5541" w:rsidRDefault="00401FDF" w:rsidP="008073CA">
            <w:pPr>
              <w:pStyle w:val="TipText"/>
              <w:cnfStyle w:val="000000000000" w:firstRow="0" w:lastRow="0" w:firstColumn="0" w:lastColumn="0" w:oddVBand="0" w:evenVBand="0" w:oddHBand="0" w:evenHBand="0" w:firstRowFirstColumn="0" w:firstRowLastColumn="0" w:lastRowFirstColumn="0" w:lastRowLastColumn="0"/>
              <w:rPr>
                <w:rFonts w:ascii="Arial Nova" w:hAnsi="Arial Nova"/>
                <w:b/>
                <w:bCs/>
                <w:i w:val="0"/>
                <w:iCs w:val="0"/>
                <w:sz w:val="20"/>
                <w:szCs w:val="20"/>
                <w:lang w:val="en-AU"/>
              </w:rPr>
            </w:pPr>
            <w:r w:rsidRPr="00AF5541">
              <w:rPr>
                <w:rFonts w:ascii="Arial Nova" w:hAnsi="Arial Nova"/>
                <w:b/>
                <w:bCs/>
                <w:i w:val="0"/>
                <w:iCs w:val="0"/>
                <w:sz w:val="20"/>
                <w:szCs w:val="20"/>
                <w:lang w:val="en-AU"/>
              </w:rPr>
              <w:t>The Sentral Admissions Module:</w:t>
            </w:r>
          </w:p>
          <w:p w14:paraId="45F443A0" w14:textId="52BA7D69" w:rsidR="00401FDF" w:rsidRPr="00AF5541" w:rsidRDefault="00401FDF" w:rsidP="008073CA">
            <w:pPr>
              <w:pStyle w:val="TipText"/>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0AF5541">
              <w:rPr>
                <w:rFonts w:ascii="Arial Nova" w:hAnsi="Arial Nova"/>
                <w:i w:val="0"/>
                <w:iCs w:val="0"/>
                <w:sz w:val="20"/>
                <w:szCs w:val="20"/>
                <w:lang w:val="en-AU"/>
              </w:rPr>
              <w:t xml:space="preserve">The ease of configuring this module ensures that the schools can start taking applications for new enrolments as soon as data migration to the enrolment’s module is validated. Adding a new admission can be as basic or as detailed as you like to capture initial interest </w:t>
            </w:r>
            <w:r w:rsidR="00AD147B" w:rsidRPr="00AF5541">
              <w:rPr>
                <w:rFonts w:ascii="Arial Nova" w:hAnsi="Arial Nova"/>
                <w:i w:val="0"/>
                <w:iCs w:val="0"/>
                <w:sz w:val="20"/>
                <w:szCs w:val="20"/>
                <w:lang w:val="en-AU"/>
              </w:rPr>
              <w:t xml:space="preserve">through </w:t>
            </w:r>
            <w:r w:rsidRPr="00AF5541">
              <w:rPr>
                <w:rFonts w:ascii="Arial Nova" w:hAnsi="Arial Nova"/>
                <w:i w:val="0"/>
                <w:iCs w:val="0"/>
                <w:sz w:val="20"/>
                <w:szCs w:val="20"/>
                <w:lang w:val="en-AU"/>
              </w:rPr>
              <w:t xml:space="preserve">to interview, deposit and </w:t>
            </w:r>
            <w:r w:rsidR="00AD147B" w:rsidRPr="00AF5541">
              <w:rPr>
                <w:rFonts w:ascii="Arial Nova" w:hAnsi="Arial Nova"/>
                <w:i w:val="0"/>
                <w:iCs w:val="0"/>
                <w:sz w:val="20"/>
                <w:szCs w:val="20"/>
                <w:lang w:val="en-AU"/>
              </w:rPr>
              <w:t xml:space="preserve">the </w:t>
            </w:r>
            <w:r w:rsidRPr="00AF5541">
              <w:rPr>
                <w:rFonts w:ascii="Arial Nova" w:hAnsi="Arial Nova"/>
                <w:i w:val="0"/>
                <w:iCs w:val="0"/>
                <w:sz w:val="20"/>
                <w:szCs w:val="20"/>
                <w:lang w:val="en-AU"/>
              </w:rPr>
              <w:t>acceptance stage.</w:t>
            </w:r>
          </w:p>
          <w:p w14:paraId="6DB11E15" w14:textId="23D25938" w:rsidR="005D4DC9" w:rsidRPr="00AF5541" w:rsidRDefault="000146C4" w:rsidP="008073CA">
            <w:pPr>
              <w:pStyle w:val="TipText"/>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0AF5541">
              <w:rPr>
                <w:rFonts w:ascii="Arial Nova" w:hAnsi="Arial Nova"/>
                <w:i w:val="0"/>
                <w:iCs w:val="0"/>
                <w:sz w:val="20"/>
                <w:szCs w:val="20"/>
                <w:lang w:val="en-AU"/>
              </w:rPr>
              <w:t xml:space="preserve">Simple &amp; easy tab </w:t>
            </w:r>
            <w:proofErr w:type="gramStart"/>
            <w:r w:rsidRPr="00AF5541">
              <w:rPr>
                <w:rFonts w:ascii="Arial Nova" w:hAnsi="Arial Nova"/>
                <w:i w:val="0"/>
                <w:iCs w:val="0"/>
                <w:sz w:val="20"/>
                <w:szCs w:val="20"/>
                <w:lang w:val="en-AU"/>
              </w:rPr>
              <w:t>navigation</w:t>
            </w:r>
            <w:r w:rsidR="00E345FC" w:rsidRPr="00AF5541">
              <w:rPr>
                <w:rFonts w:ascii="Arial Nova" w:hAnsi="Arial Nova"/>
                <w:i w:val="0"/>
                <w:iCs w:val="0"/>
                <w:sz w:val="20"/>
                <w:szCs w:val="20"/>
                <w:lang w:val="en-AU"/>
              </w:rPr>
              <w:t>;</w:t>
            </w:r>
            <w:proofErr w:type="gramEnd"/>
            <w:r w:rsidRPr="00AF5541">
              <w:rPr>
                <w:rFonts w:ascii="Arial Nova" w:hAnsi="Arial Nova"/>
                <w:i w:val="0"/>
                <w:iCs w:val="0"/>
                <w:sz w:val="20"/>
                <w:szCs w:val="20"/>
                <w:lang w:val="en-AU"/>
              </w:rPr>
              <w:t xml:space="preserve"> </w:t>
            </w:r>
          </w:p>
          <w:p w14:paraId="4B6A160C" w14:textId="67E4B1A6" w:rsidR="00401FDF" w:rsidRPr="00AF5541" w:rsidRDefault="00401FDF" w:rsidP="0F5B51E2">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color w:val="595959" w:themeColor="text1" w:themeTint="A6"/>
                <w:sz w:val="20"/>
                <w:szCs w:val="20"/>
                <w:lang w:val="en-AU"/>
              </w:rPr>
            </w:pPr>
            <w:r w:rsidRPr="0F5B51E2">
              <w:rPr>
                <w:rFonts w:ascii="Arial Nova" w:hAnsi="Arial Nova"/>
                <w:color w:val="595959" w:themeColor="text1" w:themeTint="A6"/>
                <w:sz w:val="20"/>
                <w:szCs w:val="20"/>
                <w:lang w:val="en-AU"/>
              </w:rPr>
              <w:t xml:space="preserve">Gives a dashboard overview of key metrics about the school’s admissions at each stage of the journey to be able to forecast student enrolments and progress applications. </w:t>
            </w:r>
          </w:p>
          <w:p w14:paraId="5337E689" w14:textId="39A33441" w:rsidR="00401FDF" w:rsidRPr="00AF5541" w:rsidRDefault="00401FDF" w:rsidP="0F5B51E2">
            <w:pPr>
              <w:pStyle w:val="TipText"/>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F5B51E2">
              <w:rPr>
                <w:rFonts w:ascii="Arial Nova" w:hAnsi="Arial Nova"/>
                <w:i w:val="0"/>
                <w:iCs w:val="0"/>
                <w:sz w:val="20"/>
                <w:szCs w:val="20"/>
                <w:lang w:val="en-AU"/>
              </w:rPr>
              <w:t>Offers smart filtering and search functionality that gives fast access to basic information and the ability to deep dive into more comprehensive information about any student, staff or family member’s record and the relationships between individuals.</w:t>
            </w:r>
          </w:p>
          <w:p w14:paraId="4B852A55" w14:textId="3EC29825" w:rsidR="00401FDF" w:rsidRPr="00AF5541" w:rsidRDefault="00401FDF" w:rsidP="0F5B51E2">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color w:val="595959" w:themeColor="text1" w:themeTint="A6"/>
                <w:sz w:val="20"/>
                <w:szCs w:val="20"/>
                <w:lang w:val="en-AU"/>
              </w:rPr>
            </w:pPr>
            <w:r w:rsidRPr="0F5B51E2">
              <w:rPr>
                <w:rFonts w:ascii="Arial Nova" w:hAnsi="Arial Nova"/>
                <w:color w:val="595959" w:themeColor="text1" w:themeTint="A6"/>
                <w:sz w:val="20"/>
                <w:szCs w:val="20"/>
                <w:lang w:val="en-AU"/>
              </w:rPr>
              <w:t xml:space="preserve">All common data fields come out of the box, allowing schools to easily record student information as well as documents and other attachments. The system is SIF compliant and has </w:t>
            </w:r>
            <w:r w:rsidRPr="0F5B51E2">
              <w:rPr>
                <w:rFonts w:ascii="Arial Nova" w:hAnsi="Arial Nova"/>
                <w:color w:val="595959" w:themeColor="text1" w:themeTint="A6"/>
                <w:sz w:val="20"/>
                <w:szCs w:val="20"/>
                <w:lang w:val="en-AU"/>
              </w:rPr>
              <w:lastRenderedPageBreak/>
              <w:t>strong data validations to help create better consistency and accuracy of all data. Details can be quickly and easily updated for an individual student.</w:t>
            </w:r>
          </w:p>
          <w:p w14:paraId="76FEF13F" w14:textId="6E6E5F31" w:rsidR="000146C4" w:rsidRPr="00AF5541" w:rsidRDefault="00401FDF" w:rsidP="0F5B51E2">
            <w:pPr>
              <w:pStyle w:val="TipText"/>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F5B51E2">
              <w:rPr>
                <w:rFonts w:ascii="Arial Nova" w:hAnsi="Arial Nova"/>
                <w:i w:val="0"/>
                <w:iCs w:val="0"/>
                <w:sz w:val="20"/>
                <w:szCs w:val="20"/>
                <w:lang w:val="en-AU"/>
              </w:rPr>
              <w:t>Has seamless integration to the Enrolments module once a student is activated and moved to Current student status</w:t>
            </w:r>
          </w:p>
          <w:p w14:paraId="4D725464" w14:textId="5A0821B9" w:rsidR="000146C4" w:rsidRPr="00AF5541" w:rsidRDefault="000146C4" w:rsidP="0F5B51E2">
            <w:pPr>
              <w:pStyle w:val="TipText"/>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F5B51E2">
              <w:rPr>
                <w:rFonts w:ascii="Arial Nova" w:hAnsi="Arial Nova"/>
                <w:i w:val="0"/>
                <w:iCs w:val="0"/>
                <w:sz w:val="20"/>
                <w:szCs w:val="20"/>
                <w:lang w:val="en-AU"/>
              </w:rPr>
              <w:t xml:space="preserve">Logical </w:t>
            </w:r>
            <w:r w:rsidR="00182F7F" w:rsidRPr="0F5B51E2">
              <w:rPr>
                <w:rFonts w:ascii="Arial Nova" w:hAnsi="Arial Nova"/>
                <w:i w:val="0"/>
                <w:iCs w:val="0"/>
                <w:sz w:val="20"/>
                <w:szCs w:val="20"/>
                <w:lang w:val="en-AU"/>
              </w:rPr>
              <w:t xml:space="preserve">application &amp; </w:t>
            </w:r>
            <w:r w:rsidRPr="0F5B51E2">
              <w:rPr>
                <w:rFonts w:ascii="Arial Nova" w:hAnsi="Arial Nova"/>
                <w:i w:val="0"/>
                <w:iCs w:val="0"/>
                <w:sz w:val="20"/>
                <w:szCs w:val="20"/>
                <w:lang w:val="en-AU"/>
              </w:rPr>
              <w:t xml:space="preserve">pending enrolment process </w:t>
            </w:r>
            <w:r w:rsidR="00401FDF" w:rsidRPr="0F5B51E2">
              <w:rPr>
                <w:rFonts w:ascii="Arial Nova" w:hAnsi="Arial Nova"/>
                <w:i w:val="0"/>
                <w:iCs w:val="0"/>
                <w:sz w:val="20"/>
                <w:szCs w:val="20"/>
                <w:lang w:val="en-AU"/>
              </w:rPr>
              <w:t xml:space="preserve">that enable tracking of students, updating of data records and files </w:t>
            </w:r>
          </w:p>
          <w:p w14:paraId="4D2AEDAC" w14:textId="2B67C4A9" w:rsidR="00401FDF" w:rsidRPr="00AF5541" w:rsidRDefault="00401FDF" w:rsidP="0F5B51E2">
            <w:pPr>
              <w:pStyle w:val="TipText"/>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i w:val="0"/>
                <w:iCs w:val="0"/>
                <w:sz w:val="20"/>
                <w:szCs w:val="20"/>
                <w:lang w:val="en-AU"/>
              </w:rPr>
            </w:pPr>
            <w:r w:rsidRPr="0F5B51E2">
              <w:rPr>
                <w:rFonts w:ascii="Arial Nova" w:hAnsi="Arial Nova"/>
                <w:i w:val="0"/>
                <w:iCs w:val="0"/>
                <w:sz w:val="20"/>
                <w:szCs w:val="20"/>
                <w:lang w:val="en-AU"/>
              </w:rPr>
              <w:t>Schools can also create their own fields to record information about individuals and defines their own admissions stages and pathway.</w:t>
            </w:r>
          </w:p>
          <w:p w14:paraId="737458D4" w14:textId="0AD29A62" w:rsidR="000146C4" w:rsidRPr="00AF5541" w:rsidRDefault="00A812E9" w:rsidP="0F5B51E2">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Arial Nova" w:hAnsi="Arial Nova"/>
                <w:i/>
                <w:iCs/>
                <w:sz w:val="20"/>
                <w:szCs w:val="20"/>
                <w:lang w:val="en-AU"/>
              </w:rPr>
            </w:pPr>
            <w:r w:rsidRPr="0F5B51E2">
              <w:rPr>
                <w:rFonts w:ascii="Arial Nova" w:hAnsi="Arial Nova"/>
                <w:color w:val="595959" w:themeColor="text1" w:themeTint="A6"/>
                <w:sz w:val="20"/>
                <w:szCs w:val="20"/>
                <w:lang w:val="en-AU"/>
              </w:rPr>
              <w:t>Contains built-in Comprehensible Reports and other exports for school reporting requirements.</w:t>
            </w:r>
          </w:p>
        </w:tc>
      </w:tr>
    </w:tbl>
    <w:p w14:paraId="4FC81B59" w14:textId="77777777" w:rsidR="003312ED" w:rsidRPr="00AF5541" w:rsidRDefault="003312ED">
      <w:pPr>
        <w:rPr>
          <w:rFonts w:ascii="Arial Nova" w:hAnsi="Arial Nova"/>
          <w:lang w:val="en-AU"/>
        </w:rPr>
      </w:pPr>
    </w:p>
    <w:p w14:paraId="1746E1EC" w14:textId="7EA07231" w:rsidR="00A812E9" w:rsidRPr="00AF5541" w:rsidRDefault="00A812E9" w:rsidP="00A812E9">
      <w:pPr>
        <w:pStyle w:val="Heading2"/>
        <w:rPr>
          <w:rFonts w:ascii="Arial Nova" w:hAnsi="Arial Nova"/>
          <w:lang w:val="en-AU"/>
        </w:rPr>
      </w:pPr>
      <w:r w:rsidRPr="00AF5541">
        <w:rPr>
          <w:rFonts w:ascii="Arial Nova" w:hAnsi="Arial Nova"/>
          <w:lang w:val="en-AU"/>
        </w:rPr>
        <w:t>Who will use and get value from this Module?</w:t>
      </w:r>
    </w:p>
    <w:tbl>
      <w:tblPr>
        <w:tblStyle w:val="TipTable"/>
        <w:tblW w:w="5000" w:type="pct"/>
        <w:tblLook w:val="04A0" w:firstRow="1" w:lastRow="0" w:firstColumn="1" w:lastColumn="0" w:noHBand="0" w:noVBand="1"/>
        <w:tblDescription w:val="Layout table"/>
      </w:tblPr>
      <w:tblGrid>
        <w:gridCol w:w="427"/>
        <w:gridCol w:w="8933"/>
      </w:tblGrid>
      <w:tr w:rsidR="00A812E9" w:rsidRPr="00AF5541" w14:paraId="0008BC0C" w14:textId="77777777" w:rsidTr="008073CA">
        <w:tc>
          <w:tcPr>
            <w:cnfStyle w:val="001000000000" w:firstRow="0" w:lastRow="0" w:firstColumn="1" w:lastColumn="0" w:oddVBand="0" w:evenVBand="0" w:oddHBand="0" w:evenHBand="0" w:firstRowFirstColumn="0" w:firstRowLastColumn="0" w:lastRowFirstColumn="0" w:lastRowLastColumn="0"/>
            <w:tcW w:w="228" w:type="pct"/>
          </w:tcPr>
          <w:p w14:paraId="733CEE74" w14:textId="77777777" w:rsidR="00A812E9" w:rsidRPr="00AF5541" w:rsidRDefault="00A812E9" w:rsidP="00A40B6B">
            <w:pPr>
              <w:rPr>
                <w:rFonts w:ascii="Calibri" w:hAnsi="Calibri" w:cs="Calibri"/>
                <w:lang w:val="en-AU"/>
              </w:rPr>
            </w:pPr>
            <w:r w:rsidRPr="00AF5541">
              <w:rPr>
                <w:rFonts w:ascii="Calibri" w:hAnsi="Calibri" w:cs="Calibri"/>
                <w:noProof/>
                <w:lang w:val="en-AU" w:eastAsia="en-US"/>
              </w:rPr>
              <mc:AlternateContent>
                <mc:Choice Requires="wpg">
                  <w:drawing>
                    <wp:inline distT="0" distB="0" distL="0" distR="0" wp14:anchorId="6A22CFCE" wp14:editId="548AFB8F">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2" name="Freeform 6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arto="http://schemas.microsoft.com/office/word/2006/arto" xmlns:a="http://schemas.openxmlformats.org/drawingml/2006/main">
                  <w:pict w14:anchorId="338A146E">
                    <v:group id="Group 5" style="width:11.15pt;height:11.15pt;mso-position-horizontal-relative:char;mso-position-vertical-relative:line" alt="Tip icon" coordsize="141605,141605" o:spid="_x0000_s1026" w14:anchorId="73B9F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uU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BXcnuUqwgAAJUoAAAOAAAAAAAAAAAAAAAAAC4C&#10;AABkcnMvZTJvRG9jLnhtbFBLAQItABQABgAIAAAAIQAF4gw92QAAAAMBAAAPAAAAAAAAAAAAAAAA&#10;AAULAABkcnMvZG93bnJldi54bWxQSwUGAAAAAAQABADzAAAACwwAAAAA&#10;">
                      <v:rect id="Rectangle 11" style="position:absolute;width:141605;height:141605;visibility:visible;mso-wrap-style:square;v-text-anchor:top" alt="Blue rectangle" o:spid="_x0000_s1027" fillcolor="#2e74b5 [2404]"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"/>
                      <v:shape id="Freeform 61" style="position:absolute;left:58420;top:22225;width:24765;height:97155;visibility:visible;mso-wrap-style:square;v-text-anchor:top" alt="Information icon" coordsize="541,2151" o:spid="_x0000_s1028" stroked="f" strokeweight="0" path="m30,791r481,l511,2151r-481,l30,791xm271,r40,3l349,11r35,15l418,44r29,22l475,93r22,30l516,157r14,36l538,230r3,40l538,310r-8,37l516,384r-19,33l475,447r-28,27l418,496r-34,19l349,529r-38,9l271,540r-40,-2l193,529,157,515,125,496,94,474,68,447,44,417,26,384,13,347,3,310,,270,3,230,13,193,26,157,44,123,68,93,94,66,125,44,157,26,193,11,231,3,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2" w:type="pct"/>
          </w:tcPr>
          <w:p w14:paraId="0394D700" w14:textId="681F9E78" w:rsidR="00A812E9" w:rsidRPr="00AF5541" w:rsidRDefault="00A812E9" w:rsidP="00A40B6B">
            <w:pPr>
              <w:pStyle w:val="TipText"/>
              <w:cnfStyle w:val="000000000000" w:firstRow="0" w:lastRow="0" w:firstColumn="0" w:lastColumn="0" w:oddVBand="0" w:evenVBand="0" w:oddHBand="0" w:evenHBand="0" w:firstRowFirstColumn="0" w:firstRowLastColumn="0" w:lastRowFirstColumn="0" w:lastRowLastColumn="0"/>
              <w:rPr>
                <w:rFonts w:ascii="Calibri" w:hAnsi="Calibri" w:cs="Calibri"/>
                <w:i w:val="0"/>
                <w:iCs w:val="0"/>
                <w:sz w:val="20"/>
                <w:szCs w:val="20"/>
                <w:lang w:val="en-AU"/>
              </w:rPr>
            </w:pPr>
            <w:r w:rsidRPr="00AF5541">
              <w:rPr>
                <w:rFonts w:ascii="Arial Nova" w:hAnsi="Arial Nova"/>
                <w:i w:val="0"/>
                <w:iCs w:val="0"/>
                <w:sz w:val="20"/>
                <w:szCs w:val="20"/>
                <w:lang w:val="en-AU"/>
              </w:rPr>
              <w:t xml:space="preserve">The Admissions module will be used by administrative and/or office staff who handle students &amp; household information, manage documentation, handle deposits and who work in conjunction with financial teams and Heads of school. A deep understanding of current school policies and procedures is essential to ensure data is consistently captured, centralized, transparent with efficient handover to bursary. Admissions also benefits the parent and community at large to provide time efficient and easy school interactions. </w:t>
            </w:r>
            <w:r w:rsidRPr="00AF5541">
              <w:rPr>
                <w:rFonts w:ascii="Arial Nova" w:hAnsi="Arial Nova"/>
                <w:i w:val="0"/>
                <w:iCs w:val="0"/>
                <w:sz w:val="20"/>
                <w:szCs w:val="20"/>
                <w:lang w:val="en-AU"/>
              </w:rPr>
              <w:br/>
            </w:r>
            <w:r w:rsidRPr="00AF5541">
              <w:rPr>
                <w:rFonts w:ascii="Arial Nova" w:hAnsi="Arial Nova"/>
                <w:i w:val="0"/>
                <w:iCs w:val="0"/>
                <w:sz w:val="20"/>
                <w:szCs w:val="20"/>
                <w:lang w:val="en-AU"/>
              </w:rPr>
              <w:br/>
              <w:t>The Admissions module will also be used by your Marketing staff to report on and review future enrolments, to manage communications and the parent engagement during the start of the student’s journey. It will also allow the ability of your Marketing or Enrolment staff to target specific age</w:t>
            </w:r>
            <w:r w:rsidR="00221CA7" w:rsidRPr="00AF5541">
              <w:rPr>
                <w:rFonts w:ascii="Arial Nova" w:hAnsi="Arial Nova"/>
                <w:i w:val="0"/>
                <w:iCs w:val="0"/>
                <w:sz w:val="20"/>
                <w:szCs w:val="20"/>
                <w:lang w:val="en-AU"/>
              </w:rPr>
              <w:t>s</w:t>
            </w:r>
            <w:r w:rsidRPr="00AF5541">
              <w:rPr>
                <w:rFonts w:ascii="Arial Nova" w:hAnsi="Arial Nova"/>
                <w:i w:val="0"/>
                <w:iCs w:val="0"/>
                <w:sz w:val="20"/>
                <w:szCs w:val="20"/>
                <w:lang w:val="en-AU"/>
              </w:rPr>
              <w:t xml:space="preserve"> based on your future requirements.</w:t>
            </w:r>
          </w:p>
        </w:tc>
      </w:tr>
    </w:tbl>
    <w:p w14:paraId="6C49B543" w14:textId="77777777" w:rsidR="00A812E9" w:rsidRPr="00AF5541" w:rsidRDefault="00A812E9" w:rsidP="00C7479A">
      <w:pPr>
        <w:rPr>
          <w:lang w:val="en-AU"/>
        </w:rPr>
      </w:pPr>
    </w:p>
    <w:p w14:paraId="098C24E0" w14:textId="77777777" w:rsidR="003312ED" w:rsidRPr="00AF5541" w:rsidRDefault="003312ED" w:rsidP="008D6D77">
      <w:pPr>
        <w:rPr>
          <w:rFonts w:ascii="Arial Nova" w:hAnsi="Arial Nova"/>
          <w:lang w:val="en-AU"/>
        </w:rPr>
      </w:pPr>
    </w:p>
    <w:sectPr w:rsidR="003312ED" w:rsidRPr="00AF5541" w:rsidSect="001D1119">
      <w:footerReference w:type="defaul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4AED" w14:textId="77777777" w:rsidR="00BC388A" w:rsidRDefault="00BC388A">
      <w:pPr>
        <w:spacing w:after="0" w:line="240" w:lineRule="auto"/>
      </w:pPr>
      <w:r>
        <w:separator/>
      </w:r>
    </w:p>
  </w:endnote>
  <w:endnote w:type="continuationSeparator" w:id="0">
    <w:p w14:paraId="3E5EC3B6" w14:textId="77777777" w:rsidR="00BC388A" w:rsidRDefault="00BC388A">
      <w:pPr>
        <w:spacing w:after="0" w:line="240" w:lineRule="auto"/>
      </w:pPr>
      <w:r>
        <w:continuationSeparator/>
      </w:r>
    </w:p>
  </w:endnote>
  <w:endnote w:type="continuationNotice" w:id="1">
    <w:p w14:paraId="5A01B810" w14:textId="77777777" w:rsidR="00BC388A" w:rsidRDefault="00BC3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882A"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268D" w14:textId="77777777" w:rsidR="00BC388A" w:rsidRDefault="00BC388A">
      <w:pPr>
        <w:spacing w:after="0" w:line="240" w:lineRule="auto"/>
      </w:pPr>
      <w:r>
        <w:separator/>
      </w:r>
    </w:p>
  </w:footnote>
  <w:footnote w:type="continuationSeparator" w:id="0">
    <w:p w14:paraId="2AAA3C6E" w14:textId="77777777" w:rsidR="00BC388A" w:rsidRDefault="00BC388A">
      <w:pPr>
        <w:spacing w:after="0" w:line="240" w:lineRule="auto"/>
      </w:pPr>
      <w:r>
        <w:continuationSeparator/>
      </w:r>
    </w:p>
  </w:footnote>
  <w:footnote w:type="continuationNotice" w:id="1">
    <w:p w14:paraId="3EA646D4" w14:textId="77777777" w:rsidR="00BC388A" w:rsidRDefault="00BC38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7069D"/>
    <w:multiLevelType w:val="hybridMultilevel"/>
    <w:tmpl w:val="C602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E7ABF"/>
    <w:multiLevelType w:val="hybridMultilevel"/>
    <w:tmpl w:val="710A1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A43BAB"/>
    <w:multiLevelType w:val="hybridMultilevel"/>
    <w:tmpl w:val="B8AC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53374"/>
    <w:multiLevelType w:val="hybridMultilevel"/>
    <w:tmpl w:val="9B360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DE1D51"/>
    <w:multiLevelType w:val="hybridMultilevel"/>
    <w:tmpl w:val="18E2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121EDE"/>
    <w:multiLevelType w:val="hybridMultilevel"/>
    <w:tmpl w:val="DF0E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8" w15:restartNumberingAfterBreak="0">
    <w:nsid w:val="50981C01"/>
    <w:multiLevelType w:val="hybridMultilevel"/>
    <w:tmpl w:val="F76A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9"/>
  </w:num>
  <w:num w:numId="3">
    <w:abstractNumId w:val="19"/>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12"/>
  </w:num>
  <w:num w:numId="18">
    <w:abstractNumId w:val="15"/>
  </w:num>
  <w:num w:numId="19">
    <w:abstractNumId w:val="11"/>
  </w:num>
  <w:num w:numId="20">
    <w:abstractNumId w:val="13"/>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06"/>
    <w:rsid w:val="000146C4"/>
    <w:rsid w:val="0003568B"/>
    <w:rsid w:val="00083B37"/>
    <w:rsid w:val="000A0612"/>
    <w:rsid w:val="00182F7F"/>
    <w:rsid w:val="001A728E"/>
    <w:rsid w:val="001B375C"/>
    <w:rsid w:val="001D1119"/>
    <w:rsid w:val="001E042A"/>
    <w:rsid w:val="001E323D"/>
    <w:rsid w:val="0020579D"/>
    <w:rsid w:val="00211AE3"/>
    <w:rsid w:val="00221CA7"/>
    <w:rsid w:val="00225505"/>
    <w:rsid w:val="002B1506"/>
    <w:rsid w:val="003312ED"/>
    <w:rsid w:val="00400B2D"/>
    <w:rsid w:val="004018C1"/>
    <w:rsid w:val="00401FDF"/>
    <w:rsid w:val="00447C8E"/>
    <w:rsid w:val="004727F4"/>
    <w:rsid w:val="00475A03"/>
    <w:rsid w:val="0048728C"/>
    <w:rsid w:val="004A0A8D"/>
    <w:rsid w:val="004A3E0D"/>
    <w:rsid w:val="004B69D6"/>
    <w:rsid w:val="00534EC8"/>
    <w:rsid w:val="00540B76"/>
    <w:rsid w:val="00575B92"/>
    <w:rsid w:val="005B7A56"/>
    <w:rsid w:val="005D4DC9"/>
    <w:rsid w:val="005F7999"/>
    <w:rsid w:val="00626EDA"/>
    <w:rsid w:val="006431AF"/>
    <w:rsid w:val="006D7FF8"/>
    <w:rsid w:val="00704472"/>
    <w:rsid w:val="00791457"/>
    <w:rsid w:val="007F372E"/>
    <w:rsid w:val="008073CA"/>
    <w:rsid w:val="008D2FBA"/>
    <w:rsid w:val="008D5E06"/>
    <w:rsid w:val="008D6D77"/>
    <w:rsid w:val="00954BFF"/>
    <w:rsid w:val="00A3007E"/>
    <w:rsid w:val="00A40B6B"/>
    <w:rsid w:val="00A812E9"/>
    <w:rsid w:val="00AA316B"/>
    <w:rsid w:val="00AD147B"/>
    <w:rsid w:val="00AF5541"/>
    <w:rsid w:val="00BC1FD2"/>
    <w:rsid w:val="00BC388A"/>
    <w:rsid w:val="00C7479A"/>
    <w:rsid w:val="00C92C41"/>
    <w:rsid w:val="00D57E3E"/>
    <w:rsid w:val="00D64809"/>
    <w:rsid w:val="00DB24CB"/>
    <w:rsid w:val="00DF5013"/>
    <w:rsid w:val="00E05D3A"/>
    <w:rsid w:val="00E345FC"/>
    <w:rsid w:val="00E9640A"/>
    <w:rsid w:val="00E9794B"/>
    <w:rsid w:val="00EF1728"/>
    <w:rsid w:val="00F1586E"/>
    <w:rsid w:val="00FE1D6A"/>
    <w:rsid w:val="0F5B51E2"/>
    <w:rsid w:val="14CCAC0D"/>
    <w:rsid w:val="27D676C4"/>
    <w:rsid w:val="334BE869"/>
    <w:rsid w:val="3727A37F"/>
    <w:rsid w:val="4A372898"/>
    <w:rsid w:val="4C39E6A7"/>
    <w:rsid w:val="527FA65B"/>
    <w:rsid w:val="54C9E348"/>
    <w:rsid w:val="5CBCB99B"/>
    <w:rsid w:val="6275CF70"/>
    <w:rsid w:val="66A4765A"/>
    <w:rsid w:val="68BD7206"/>
    <w:rsid w:val="6E4610E6"/>
    <w:rsid w:val="70684A3B"/>
    <w:rsid w:val="77402A9A"/>
    <w:rsid w:val="7A4A54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6D6E"/>
  <w15:chartTrackingRefBased/>
  <w15:docId w15:val="{C3B61C17-8E11-4681-80A1-F605DD91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A3E0D"/>
    <w:pPr>
      <w:spacing w:after="0" w:line="240" w:lineRule="auto"/>
    </w:pPr>
  </w:style>
  <w:style w:type="paragraph" w:styleId="BalloonText">
    <w:name w:val="Balloon Text"/>
    <w:basedOn w:val="Normal"/>
    <w:link w:val="BalloonTextChar"/>
    <w:uiPriority w:val="99"/>
    <w:semiHidden/>
    <w:unhideWhenUsed/>
    <w:rsid w:val="004A3E0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A3E0D"/>
    <w:rPr>
      <w:rFonts w:ascii="Segoe UI" w:hAnsi="Segoe UI" w:cs="Segoe UI"/>
    </w:rPr>
  </w:style>
  <w:style w:type="paragraph" w:styleId="ListParagraph">
    <w:name w:val="List Paragraph"/>
    <w:basedOn w:val="Normal"/>
    <w:uiPriority w:val="34"/>
    <w:unhideWhenUsed/>
    <w:qFormat/>
    <w:rsid w:val="0040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kaDwyer\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E79B7CA4C4337A881F1CCA93EF49E"/>
        <w:category>
          <w:name w:val="General"/>
          <w:gallery w:val="placeholder"/>
        </w:category>
        <w:types>
          <w:type w:val="bbPlcHdr"/>
        </w:types>
        <w:behaviors>
          <w:behavior w:val="content"/>
        </w:behaviors>
        <w:guid w:val="{4311EE46-B834-4029-B1B0-542AB0799B8A}"/>
      </w:docPartPr>
      <w:docPartBody>
        <w:p w:rsidR="0011060C" w:rsidRDefault="00475A03">
          <w:pPr>
            <w:pStyle w:val="41EE79B7CA4C4337A881F1CCA93EF49E"/>
          </w:pPr>
          <w:r>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4C"/>
    <w:rsid w:val="0011060C"/>
    <w:rsid w:val="00475A03"/>
    <w:rsid w:val="0092074C"/>
    <w:rsid w:val="00CB2CD8"/>
    <w:rsid w:val="00D931B1"/>
    <w:rsid w:val="00FE6A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EE79B7CA4C4337A881F1CCA93EF49E">
    <w:name w:val="41EE79B7CA4C4337A881F1CCA93EF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69FC07B6E4C4091C50D39A08A6518" ma:contentTypeVersion="16" ma:contentTypeDescription="Create a new document." ma:contentTypeScope="" ma:versionID="f302a3433020dd8e2921b3eefd2a1593">
  <xsd:schema xmlns:xsd="http://www.w3.org/2001/XMLSchema" xmlns:xs="http://www.w3.org/2001/XMLSchema" xmlns:p="http://schemas.microsoft.com/office/2006/metadata/properties" xmlns:ns1="http://schemas.microsoft.com/sharepoint/v3" xmlns:ns2="7d20905f-237a-4f38-aad5-6b9bb03164c9" xmlns:ns3="73efdce6-e6be-417e-86bf-86402a45aff2" targetNamespace="http://schemas.microsoft.com/office/2006/metadata/properties" ma:root="true" ma:fieldsID="1a6ca0d6aebae2ff320a364900af6ac2" ns1:_="" ns2:_="" ns3:_="">
    <xsd:import namespace="http://schemas.microsoft.com/sharepoint/v3"/>
    <xsd:import namespace="7d20905f-237a-4f38-aad5-6b9bb03164c9"/>
    <xsd:import namespace="73efdce6-e6be-417e-86bf-86402a45aff2"/>
    <xsd:element name="properties">
      <xsd:complexType>
        <xsd:sequence>
          <xsd:element name="documentManagement">
            <xsd:complexType>
              <xsd:all>
                <xsd:element ref="ns2:_Flow_Signoff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0905f-237a-4f38-aad5-6b9bb03164c9"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fdce6-e6be-417e-86bf-86402a45af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d20905f-237a-4f38-aad5-6b9bb03164c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57B340-4B48-47D2-9698-C61DAC41BCF1}">
  <ds:schemaRefs>
    <ds:schemaRef ds:uri="http://schemas.microsoft.com/sharepoint/v3/contenttype/forms"/>
  </ds:schemaRefs>
</ds:datastoreItem>
</file>

<file path=customXml/itemProps2.xml><?xml version="1.0" encoding="utf-8"?>
<ds:datastoreItem xmlns:ds="http://schemas.openxmlformats.org/officeDocument/2006/customXml" ds:itemID="{BAF54C01-2C02-4E54-BA63-420054D61589}"/>
</file>

<file path=customXml/itemProps3.xml><?xml version="1.0" encoding="utf-8"?>
<ds:datastoreItem xmlns:ds="http://schemas.openxmlformats.org/officeDocument/2006/customXml" ds:itemID="{D3876EA2-5327-471E-AEED-53E168009510}">
  <ds:schemaRefs>
    <ds:schemaRef ds:uri="http://schemas.microsoft.com/office/2006/metadata/properties"/>
    <ds:schemaRef ds:uri="http://schemas.microsoft.com/office/infopath/2007/PartnerControls"/>
    <ds:schemaRef ds:uri="7d20905f-237a-4f38-aad5-6b9bb03164c9"/>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Dwyer</dc:creator>
  <cp:keywords/>
  <cp:lastModifiedBy>Ivanka Dwyer</cp:lastModifiedBy>
  <cp:revision>24</cp:revision>
  <dcterms:created xsi:type="dcterms:W3CDTF">2019-10-03T09:32:00Z</dcterms:created>
  <dcterms:modified xsi:type="dcterms:W3CDTF">2021-05-17T22:49:00Z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0x0101006EB69FC07B6E4C4091C50D39A08A6518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